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430" w:rsidRDefault="00BF4430" w:rsidP="00BF4430">
      <w:pPr>
        <w:rPr>
          <w:rFonts w:ascii="Times New Roman" w:eastAsia="Times New Roman" w:hAnsi="Times New Roman" w:cs="Times New Roman"/>
          <w:sz w:val="24"/>
          <w:szCs w:val="24"/>
          <w:lang w:val="en"/>
        </w:rPr>
      </w:pPr>
      <w:bookmarkStart w:id="0" w:name="_GoBack"/>
      <w:bookmarkEnd w:id="0"/>
      <w:r w:rsidRPr="00BF4430">
        <w:rPr>
          <w:rFonts w:ascii="Times New Roman" w:hAnsi="Times New Roman" w:cs="Times New Roman"/>
          <w:sz w:val="24"/>
          <w:szCs w:val="24"/>
        </w:rPr>
        <w:t xml:space="preserve">In High </w:t>
      </w:r>
      <w:proofErr w:type="spellStart"/>
      <w:r w:rsidRPr="00BF4430">
        <w:rPr>
          <w:rFonts w:ascii="Times New Roman" w:hAnsi="Times New Roman" w:cs="Times New Roman"/>
          <w:sz w:val="24"/>
          <w:szCs w:val="24"/>
        </w:rPr>
        <w:t>Magennis</w:t>
      </w:r>
      <w:proofErr w:type="spellEnd"/>
      <w:r w:rsidRPr="00BF4430">
        <w:rPr>
          <w:rFonts w:ascii="Times New Roman" w:hAnsi="Times New Roman" w:cs="Times New Roman"/>
          <w:sz w:val="24"/>
          <w:szCs w:val="24"/>
        </w:rPr>
        <w:t>’ article “</w:t>
      </w:r>
      <w:hyperlink r:id="rId5" w:history="1">
        <w:r w:rsidRPr="00BF4430">
          <w:rPr>
            <w:rFonts w:ascii="Times New Roman" w:eastAsia="Times New Roman" w:hAnsi="Times New Roman" w:cs="Times New Roman"/>
            <w:sz w:val="24"/>
            <w:szCs w:val="24"/>
            <w:lang w:val="en"/>
          </w:rPr>
          <w:t>Listen Now All and Understand</w:t>
        </w:r>
        <w:r w:rsidRPr="00BF4430">
          <w:rPr>
            <w:rFonts w:ascii="Times New Roman" w:eastAsia="Times New Roman" w:hAnsi="Times New Roman" w:cs="Times New Roman"/>
            <w:sz w:val="24"/>
            <w:szCs w:val="24"/>
            <w:lang w:val="en"/>
          </w:rPr>
          <w:t>: Adaptation of Hagiographical Material for Vernacular Audiences in the Old English Lives of St. Margaret</w:t>
        </w:r>
      </w:hyperlink>
      <w:r w:rsidRPr="00BF4430">
        <w:rPr>
          <w:rFonts w:ascii="Times New Roman" w:eastAsia="Times New Roman" w:hAnsi="Times New Roman" w:cs="Times New Roman"/>
          <w:sz w:val="24"/>
          <w:szCs w:val="24"/>
          <w:lang w:val="en"/>
        </w:rPr>
        <w:t xml:space="preserve">”, comments on the sources of the story of St. Margaret of Antioch, which I have explored already in my research – one source is that of William Caxton, and the other, is the likely </w:t>
      </w:r>
      <w:proofErr w:type="spellStart"/>
      <w:r w:rsidRPr="00BF4430">
        <w:rPr>
          <w:rFonts w:ascii="Times New Roman" w:eastAsia="Times New Roman" w:hAnsi="Times New Roman" w:cs="Times New Roman"/>
          <w:sz w:val="24"/>
          <w:szCs w:val="24"/>
          <w:lang w:val="en"/>
        </w:rPr>
        <w:t>fictious</w:t>
      </w:r>
      <w:proofErr w:type="spellEnd"/>
      <w:r w:rsidRPr="00BF4430">
        <w:rPr>
          <w:rFonts w:ascii="Times New Roman" w:eastAsia="Times New Roman" w:hAnsi="Times New Roman" w:cs="Times New Roman"/>
          <w:sz w:val="24"/>
          <w:szCs w:val="24"/>
          <w:lang w:val="en"/>
        </w:rPr>
        <w:t xml:space="preserve"> “</w:t>
      </w:r>
      <w:proofErr w:type="spellStart"/>
      <w:r w:rsidRPr="00BF4430">
        <w:rPr>
          <w:rFonts w:ascii="Times New Roman" w:eastAsia="Times New Roman" w:hAnsi="Times New Roman" w:cs="Times New Roman"/>
          <w:sz w:val="24"/>
          <w:szCs w:val="24"/>
          <w:lang w:val="en"/>
        </w:rPr>
        <w:t>Teochimus</w:t>
      </w:r>
      <w:proofErr w:type="spellEnd"/>
      <w:r w:rsidRPr="00BF4430">
        <w:rPr>
          <w:rFonts w:ascii="Times New Roman" w:eastAsia="Times New Roman" w:hAnsi="Times New Roman" w:cs="Times New Roman"/>
          <w:sz w:val="24"/>
          <w:szCs w:val="24"/>
          <w:lang w:val="en"/>
        </w:rPr>
        <w:t xml:space="preserve">” who self-reports and self-blesses himself for having known her. </w:t>
      </w:r>
      <w:proofErr w:type="spellStart"/>
      <w:r w:rsidRPr="00BF4430">
        <w:rPr>
          <w:rFonts w:ascii="Times New Roman" w:eastAsia="Times New Roman" w:hAnsi="Times New Roman" w:cs="Times New Roman"/>
          <w:sz w:val="24"/>
          <w:szCs w:val="24"/>
          <w:lang w:val="en"/>
        </w:rPr>
        <w:t>Magennis</w:t>
      </w:r>
      <w:proofErr w:type="spellEnd"/>
      <w:r w:rsidRPr="00BF4430">
        <w:rPr>
          <w:rFonts w:ascii="Times New Roman" w:eastAsia="Times New Roman" w:hAnsi="Times New Roman" w:cs="Times New Roman"/>
          <w:sz w:val="24"/>
          <w:szCs w:val="24"/>
          <w:lang w:val="en"/>
        </w:rPr>
        <w:t xml:space="preserve"> writes:</w:t>
      </w:r>
    </w:p>
    <w:p w:rsidR="00BF4430" w:rsidRDefault="00BF4430" w:rsidP="00BF4430">
      <w:pPr>
        <w:ind w:firstLine="360"/>
        <w:rPr>
          <w:rFonts w:ascii="Times New Roman" w:hAnsi="Times New Roman" w:cs="Times New Roman"/>
          <w:sz w:val="24"/>
          <w:szCs w:val="24"/>
        </w:rPr>
      </w:pPr>
      <w:r>
        <w:rPr>
          <w:rFonts w:ascii="Times New Roman" w:hAnsi="Times New Roman" w:cs="Times New Roman"/>
          <w:sz w:val="24"/>
          <w:szCs w:val="24"/>
        </w:rPr>
        <w:t>“</w:t>
      </w:r>
      <w:r w:rsidRPr="00BF4430">
        <w:rPr>
          <w:rFonts w:ascii="Times New Roman" w:hAnsi="Times New Roman" w:cs="Times New Roman"/>
          <w:sz w:val="24"/>
          <w:szCs w:val="24"/>
        </w:rPr>
        <w:t>The two Old English versions of the legend of St. Margaret are probably based</w:t>
      </w:r>
      <w:r>
        <w:rPr>
          <w:rFonts w:ascii="Times New Roman" w:hAnsi="Times New Roman" w:cs="Times New Roman"/>
          <w:sz w:val="24"/>
          <w:szCs w:val="24"/>
        </w:rPr>
        <w:t xml:space="preserve"> on similar,</w:t>
      </w:r>
    </w:p>
    <w:p w:rsidR="00BF4430" w:rsidRDefault="00BF4430" w:rsidP="00BF4430">
      <w:pPr>
        <w:ind w:firstLine="360"/>
        <w:rPr>
          <w:rFonts w:ascii="Times New Roman" w:hAnsi="Times New Roman" w:cs="Times New Roman"/>
          <w:sz w:val="24"/>
          <w:szCs w:val="24"/>
        </w:rPr>
      </w:pPr>
      <w:proofErr w:type="gramStart"/>
      <w:r w:rsidRPr="00BF4430">
        <w:rPr>
          <w:rFonts w:ascii="Times New Roman" w:hAnsi="Times New Roman" w:cs="Times New Roman"/>
          <w:sz w:val="24"/>
          <w:szCs w:val="24"/>
        </w:rPr>
        <w:t>though</w:t>
      </w:r>
      <w:proofErr w:type="gramEnd"/>
      <w:r w:rsidRPr="00BF4430">
        <w:rPr>
          <w:rFonts w:ascii="Times New Roman" w:hAnsi="Times New Roman" w:cs="Times New Roman"/>
          <w:sz w:val="24"/>
          <w:szCs w:val="24"/>
        </w:rPr>
        <w:t xml:space="preserve"> not identical,</w:t>
      </w:r>
      <w:r w:rsidRPr="00BF4430">
        <w:rPr>
          <w:rFonts w:ascii="Times New Roman" w:hAnsi="Times New Roman" w:cs="Times New Roman"/>
          <w:sz w:val="24"/>
          <w:szCs w:val="24"/>
        </w:rPr>
        <w:t xml:space="preserve"> </w:t>
      </w:r>
      <w:r w:rsidRPr="00BF4430">
        <w:rPr>
          <w:rFonts w:ascii="Times New Roman" w:hAnsi="Times New Roman" w:cs="Times New Roman"/>
          <w:sz w:val="24"/>
          <w:szCs w:val="24"/>
        </w:rPr>
        <w:t>Latin originals. In their treatment of</w:t>
      </w:r>
      <w:r>
        <w:rPr>
          <w:rFonts w:ascii="Times New Roman" w:hAnsi="Times New Roman" w:cs="Times New Roman"/>
          <w:sz w:val="24"/>
          <w:szCs w:val="24"/>
        </w:rPr>
        <w:t xml:space="preserve"> those originals, however, they</w:t>
      </w:r>
    </w:p>
    <w:p w:rsidR="00BF4430" w:rsidRDefault="00BF4430" w:rsidP="00BF4430">
      <w:pPr>
        <w:ind w:firstLine="360"/>
        <w:rPr>
          <w:rFonts w:ascii="Times New Roman" w:hAnsi="Times New Roman" w:cs="Times New Roman"/>
          <w:sz w:val="24"/>
          <w:szCs w:val="24"/>
        </w:rPr>
      </w:pPr>
      <w:proofErr w:type="gramStart"/>
      <w:r w:rsidRPr="00BF4430">
        <w:rPr>
          <w:rFonts w:ascii="Times New Roman" w:hAnsi="Times New Roman" w:cs="Times New Roman"/>
          <w:sz w:val="24"/>
          <w:szCs w:val="24"/>
        </w:rPr>
        <w:t>adopt</w:t>
      </w:r>
      <w:proofErr w:type="gramEnd"/>
      <w:r w:rsidRPr="00BF4430">
        <w:rPr>
          <w:rFonts w:ascii="Times New Roman" w:hAnsi="Times New Roman" w:cs="Times New Roman"/>
          <w:sz w:val="24"/>
          <w:szCs w:val="24"/>
        </w:rPr>
        <w:t xml:space="preserve"> contrasting approaches, suggestive of differing aims </w:t>
      </w:r>
      <w:r>
        <w:rPr>
          <w:rFonts w:ascii="Times New Roman" w:hAnsi="Times New Roman" w:cs="Times New Roman"/>
          <w:sz w:val="24"/>
          <w:szCs w:val="24"/>
        </w:rPr>
        <w:t>on the part of their respective</w:t>
      </w:r>
    </w:p>
    <w:p w:rsidR="00BF4430" w:rsidRDefault="00BF4430" w:rsidP="00BF4430">
      <w:pPr>
        <w:ind w:firstLine="360"/>
        <w:rPr>
          <w:rFonts w:ascii="Times New Roman" w:hAnsi="Times New Roman" w:cs="Times New Roman"/>
          <w:sz w:val="24"/>
          <w:szCs w:val="24"/>
        </w:rPr>
      </w:pPr>
      <w:proofErr w:type="gramStart"/>
      <w:r w:rsidRPr="00BF4430">
        <w:rPr>
          <w:rFonts w:ascii="Times New Roman" w:hAnsi="Times New Roman" w:cs="Times New Roman"/>
          <w:sz w:val="24"/>
          <w:szCs w:val="24"/>
        </w:rPr>
        <w:t>writers</w:t>
      </w:r>
      <w:proofErr w:type="gramEnd"/>
      <w:r w:rsidRPr="00BF4430">
        <w:rPr>
          <w:rFonts w:ascii="Times New Roman" w:hAnsi="Times New Roman" w:cs="Times New Roman"/>
          <w:sz w:val="24"/>
          <w:szCs w:val="24"/>
        </w:rPr>
        <w:t xml:space="preserve"> and reflective of the differing uses to which vernacula</w:t>
      </w:r>
      <w:r>
        <w:rPr>
          <w:rFonts w:ascii="Times New Roman" w:hAnsi="Times New Roman" w:cs="Times New Roman"/>
          <w:sz w:val="24"/>
          <w:szCs w:val="24"/>
        </w:rPr>
        <w:t>r hagiographical writings might</w:t>
      </w:r>
    </w:p>
    <w:p w:rsidR="00BF4430" w:rsidRDefault="00BF4430" w:rsidP="00BF4430">
      <w:pPr>
        <w:ind w:firstLine="360"/>
        <w:rPr>
          <w:rFonts w:ascii="Times New Roman" w:hAnsi="Times New Roman" w:cs="Times New Roman"/>
          <w:sz w:val="24"/>
          <w:szCs w:val="24"/>
        </w:rPr>
      </w:pPr>
      <w:proofErr w:type="gramStart"/>
      <w:r w:rsidRPr="00BF4430">
        <w:rPr>
          <w:rFonts w:ascii="Times New Roman" w:hAnsi="Times New Roman" w:cs="Times New Roman"/>
          <w:sz w:val="24"/>
          <w:szCs w:val="24"/>
        </w:rPr>
        <w:t>be</w:t>
      </w:r>
      <w:proofErr w:type="gramEnd"/>
      <w:r w:rsidRPr="00BF4430">
        <w:rPr>
          <w:rFonts w:ascii="Times New Roman" w:hAnsi="Times New Roman" w:cs="Times New Roman"/>
          <w:sz w:val="24"/>
          <w:szCs w:val="24"/>
        </w:rPr>
        <w:t xml:space="preserve"> put in late Anglo-Saxon England</w:t>
      </w:r>
      <w:r>
        <w:rPr>
          <w:rFonts w:ascii="Times New Roman" w:hAnsi="Times New Roman" w:cs="Times New Roman"/>
          <w:sz w:val="24"/>
          <w:szCs w:val="24"/>
        </w:rPr>
        <w:t>” (</w:t>
      </w:r>
      <w:proofErr w:type="spellStart"/>
      <w:r>
        <w:rPr>
          <w:rFonts w:ascii="Times New Roman" w:hAnsi="Times New Roman" w:cs="Times New Roman"/>
          <w:sz w:val="24"/>
          <w:szCs w:val="24"/>
        </w:rPr>
        <w:t>Magennis</w:t>
      </w:r>
      <w:proofErr w:type="spellEnd"/>
      <w:r>
        <w:rPr>
          <w:rFonts w:ascii="Times New Roman" w:hAnsi="Times New Roman" w:cs="Times New Roman"/>
          <w:sz w:val="24"/>
          <w:szCs w:val="24"/>
        </w:rPr>
        <w:t xml:space="preserve"> 28).</w:t>
      </w:r>
    </w:p>
    <w:p w:rsidR="00BF4430" w:rsidRDefault="00BF4430" w:rsidP="00BF4430">
      <w:pPr>
        <w:ind w:firstLine="360"/>
        <w:rPr>
          <w:rFonts w:ascii="Times New Roman" w:hAnsi="Times New Roman" w:cs="Times New Roman"/>
          <w:sz w:val="24"/>
          <w:szCs w:val="24"/>
        </w:rPr>
      </w:pPr>
      <w:r>
        <w:rPr>
          <w:rFonts w:ascii="Times New Roman" w:hAnsi="Times New Roman" w:cs="Times New Roman"/>
          <w:sz w:val="24"/>
          <w:szCs w:val="24"/>
        </w:rPr>
        <w:t xml:space="preserve">I disagree that the two sources identified “adopt contrasting approaches.” Both Williams’ rendition as well as </w:t>
      </w:r>
      <w:proofErr w:type="spellStart"/>
      <w:r>
        <w:rPr>
          <w:rFonts w:ascii="Times New Roman" w:hAnsi="Times New Roman" w:cs="Times New Roman"/>
          <w:sz w:val="24"/>
          <w:szCs w:val="24"/>
        </w:rPr>
        <w:t>Teochimus</w:t>
      </w:r>
      <w:proofErr w:type="spellEnd"/>
      <w:r>
        <w:rPr>
          <w:rFonts w:ascii="Times New Roman" w:hAnsi="Times New Roman" w:cs="Times New Roman"/>
          <w:sz w:val="24"/>
          <w:szCs w:val="24"/>
        </w:rPr>
        <w:t xml:space="preserve">’ tale focus largely on the utmost importance of chastity before God. Of all the evils in the world, both devils monologue about how the realm of chastity is the favored target to attack among demons, and that chastity that will not fall to their temptations makes them depressed and angry. Despite their being torture, dragons and demons, even a visit from Christ, the moral of the story in both renditions is chastity is the only thing that matters. </w:t>
      </w: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Default="00201F5C" w:rsidP="00201F5C">
      <w:pPr>
        <w:rPr>
          <w:rFonts w:ascii="Times New Roman" w:hAnsi="Times New Roman" w:cs="Times New Roman"/>
          <w:sz w:val="24"/>
          <w:szCs w:val="24"/>
        </w:rPr>
      </w:pPr>
    </w:p>
    <w:p w:rsidR="00201F5C" w:rsidRPr="00BF4430" w:rsidRDefault="00201F5C" w:rsidP="00201F5C">
      <w:pPr>
        <w:jc w:val="center"/>
        <w:rPr>
          <w:rFonts w:ascii="Times New Roman" w:eastAsia="Times New Roman" w:hAnsi="Times New Roman" w:cs="Times New Roman"/>
          <w:sz w:val="24"/>
          <w:szCs w:val="24"/>
          <w:lang w:val="en"/>
        </w:rPr>
      </w:pPr>
      <w:r>
        <w:rPr>
          <w:rFonts w:ascii="Times New Roman" w:hAnsi="Times New Roman" w:cs="Times New Roman"/>
          <w:sz w:val="24"/>
          <w:szCs w:val="24"/>
        </w:rPr>
        <w:t>Works Cited</w:t>
      </w:r>
    </w:p>
    <w:p w:rsidR="00201F5C" w:rsidRPr="00201F5C" w:rsidRDefault="00201F5C" w:rsidP="00201F5C">
      <w:pPr>
        <w:spacing w:before="100" w:beforeAutospacing="1" w:after="100" w:afterAutospacing="1" w:line="240" w:lineRule="auto"/>
        <w:rPr>
          <w:rFonts w:ascii="Times New Roman" w:eastAsia="Times New Roman" w:hAnsi="Times New Roman" w:cs="Times New Roman"/>
          <w:sz w:val="24"/>
          <w:szCs w:val="24"/>
          <w:lang w:val="en"/>
        </w:rPr>
      </w:pPr>
      <w:proofErr w:type="spellStart"/>
      <w:r>
        <w:rPr>
          <w:rFonts w:ascii="Times New Roman" w:eastAsia="Times New Roman" w:hAnsi="Times New Roman" w:cs="Times New Roman"/>
          <w:sz w:val="24"/>
          <w:szCs w:val="24"/>
          <w:lang w:val="en"/>
        </w:rPr>
        <w:lastRenderedPageBreak/>
        <w:t>Magennis</w:t>
      </w:r>
      <w:proofErr w:type="spellEnd"/>
      <w:r>
        <w:rPr>
          <w:rFonts w:ascii="Times New Roman" w:eastAsia="Times New Roman" w:hAnsi="Times New Roman" w:cs="Times New Roman"/>
          <w:sz w:val="24"/>
          <w:szCs w:val="24"/>
          <w:lang w:val="en"/>
        </w:rPr>
        <w:t xml:space="preserve">, Hugh. “‘Listen Now All and </w:t>
      </w:r>
      <w:proofErr w:type="spellStart"/>
      <w:r>
        <w:rPr>
          <w:rFonts w:ascii="Times New Roman" w:eastAsia="Times New Roman" w:hAnsi="Times New Roman" w:cs="Times New Roman"/>
          <w:sz w:val="24"/>
          <w:szCs w:val="24"/>
          <w:lang w:val="en"/>
        </w:rPr>
        <w:t>Undersetand</w:t>
      </w:r>
      <w:proofErr w:type="spellEnd"/>
      <w:r>
        <w:rPr>
          <w:rFonts w:ascii="Times New Roman" w:eastAsia="Times New Roman" w:hAnsi="Times New Roman" w:cs="Times New Roman"/>
          <w:sz w:val="24"/>
          <w:szCs w:val="24"/>
          <w:lang w:val="en"/>
        </w:rPr>
        <w:t xml:space="preserve">’: Adaptation of Hagiographical Material for Vernacular Audiences in the Old English Lives of St. Margaret.” </w:t>
      </w:r>
      <w:r>
        <w:rPr>
          <w:rFonts w:ascii="Times New Roman" w:eastAsia="Times New Roman" w:hAnsi="Times New Roman" w:cs="Times New Roman"/>
          <w:sz w:val="24"/>
          <w:szCs w:val="24"/>
          <w:u w:val="single"/>
          <w:lang w:val="en"/>
        </w:rPr>
        <w:t>Speculum</w:t>
      </w:r>
      <w:r>
        <w:rPr>
          <w:rFonts w:ascii="Times New Roman" w:eastAsia="Times New Roman" w:hAnsi="Times New Roman" w:cs="Times New Roman"/>
          <w:sz w:val="24"/>
          <w:szCs w:val="24"/>
          <w:lang w:val="en"/>
        </w:rPr>
        <w:t xml:space="preserve">. Vol. 71. No. 1. 1996. 27-42. Print. </w:t>
      </w:r>
    </w:p>
    <w:p w:rsidR="00201F5C" w:rsidRDefault="00201F5C" w:rsidP="00201F5C">
      <w:pPr>
        <w:spacing w:before="100" w:beforeAutospacing="1" w:after="100" w:afterAutospacing="1" w:line="240" w:lineRule="auto"/>
        <w:rPr>
          <w:rFonts w:ascii="Times New Roman" w:eastAsia="Times New Roman" w:hAnsi="Times New Roman" w:cs="Times New Roman"/>
          <w:sz w:val="24"/>
          <w:szCs w:val="24"/>
          <w:lang w:val="en"/>
        </w:rPr>
      </w:pPr>
    </w:p>
    <w:p w:rsidR="00BF4430" w:rsidRDefault="00BF4430"/>
    <w:sectPr w:rsidR="00BF4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DD38FF"/>
    <w:multiLevelType w:val="multilevel"/>
    <w:tmpl w:val="B5340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430"/>
    <w:rsid w:val="00201F5C"/>
    <w:rsid w:val="00262300"/>
    <w:rsid w:val="006E622D"/>
    <w:rsid w:val="00BF4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83C429-A0BD-41FE-A114-6208CB8EC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4430"/>
    <w:rPr>
      <w:color w:val="0000FF"/>
      <w:u w:val="single"/>
    </w:rPr>
  </w:style>
  <w:style w:type="character" w:customStyle="1" w:styleId="journaltitle">
    <w:name w:val="journaltitle"/>
    <w:basedOn w:val="DefaultParagraphFont"/>
    <w:rsid w:val="00BF4430"/>
  </w:style>
  <w:style w:type="character" w:customStyle="1" w:styleId="srcinfo">
    <w:name w:val="srcinfo"/>
    <w:basedOn w:val="DefaultParagraphFont"/>
    <w:rsid w:val="00BF4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331374">
      <w:bodyDiv w:val="1"/>
      <w:marLeft w:val="0"/>
      <w:marRight w:val="0"/>
      <w:marTop w:val="0"/>
      <w:marBottom w:val="0"/>
      <w:divBdr>
        <w:top w:val="none" w:sz="0" w:space="0" w:color="auto"/>
        <w:left w:val="none" w:sz="0" w:space="0" w:color="auto"/>
        <w:bottom w:val="none" w:sz="0" w:space="0" w:color="auto"/>
        <w:right w:val="none" w:sz="0" w:space="0" w:color="auto"/>
      </w:divBdr>
      <w:divsChild>
        <w:div w:id="1636980757">
          <w:marLeft w:val="0"/>
          <w:marRight w:val="0"/>
          <w:marTop w:val="0"/>
          <w:marBottom w:val="0"/>
          <w:divBdr>
            <w:top w:val="none" w:sz="0" w:space="0" w:color="auto"/>
            <w:left w:val="none" w:sz="0" w:space="0" w:color="auto"/>
            <w:bottom w:val="none" w:sz="0" w:space="0" w:color="auto"/>
            <w:right w:val="none" w:sz="0" w:space="0" w:color="auto"/>
          </w:divBdr>
          <w:divsChild>
            <w:div w:id="2030065823">
              <w:marLeft w:val="0"/>
              <w:marRight w:val="0"/>
              <w:marTop w:val="0"/>
              <w:marBottom w:val="0"/>
              <w:divBdr>
                <w:top w:val="none" w:sz="0" w:space="0" w:color="auto"/>
                <w:left w:val="none" w:sz="0" w:space="0" w:color="auto"/>
                <w:bottom w:val="none" w:sz="0" w:space="0" w:color="auto"/>
                <w:right w:val="none" w:sz="0" w:space="0" w:color="auto"/>
              </w:divBdr>
              <w:divsChild>
                <w:div w:id="1705324517">
                  <w:marLeft w:val="0"/>
                  <w:marRight w:val="0"/>
                  <w:marTop w:val="0"/>
                  <w:marBottom w:val="0"/>
                  <w:divBdr>
                    <w:top w:val="none" w:sz="0" w:space="0" w:color="auto"/>
                    <w:left w:val="none" w:sz="0" w:space="0" w:color="auto"/>
                    <w:bottom w:val="none" w:sz="0" w:space="0" w:color="auto"/>
                    <w:right w:val="none" w:sz="0" w:space="0" w:color="auto"/>
                  </w:divBdr>
                  <w:divsChild>
                    <w:div w:id="638731485">
                      <w:marLeft w:val="0"/>
                      <w:marRight w:val="0"/>
                      <w:marTop w:val="0"/>
                      <w:marBottom w:val="0"/>
                      <w:divBdr>
                        <w:top w:val="none" w:sz="0" w:space="0" w:color="auto"/>
                        <w:left w:val="none" w:sz="0" w:space="0" w:color="auto"/>
                        <w:bottom w:val="none" w:sz="0" w:space="0" w:color="auto"/>
                        <w:right w:val="none" w:sz="0" w:space="0" w:color="auto"/>
                      </w:divBdr>
                      <w:divsChild>
                        <w:div w:id="1552382759">
                          <w:marLeft w:val="0"/>
                          <w:marRight w:val="0"/>
                          <w:marTop w:val="0"/>
                          <w:marBottom w:val="0"/>
                          <w:divBdr>
                            <w:top w:val="none" w:sz="0" w:space="0" w:color="auto"/>
                            <w:left w:val="none" w:sz="0" w:space="0" w:color="auto"/>
                            <w:bottom w:val="none" w:sz="0" w:space="0" w:color="auto"/>
                            <w:right w:val="none" w:sz="0" w:space="0" w:color="auto"/>
                          </w:divBdr>
                          <w:divsChild>
                            <w:div w:id="1490748529">
                              <w:marLeft w:val="0"/>
                              <w:marRight w:val="0"/>
                              <w:marTop w:val="0"/>
                              <w:marBottom w:val="0"/>
                              <w:divBdr>
                                <w:top w:val="none" w:sz="0" w:space="0" w:color="auto"/>
                                <w:left w:val="none" w:sz="0" w:space="0" w:color="auto"/>
                                <w:bottom w:val="none" w:sz="0" w:space="0" w:color="auto"/>
                                <w:right w:val="none" w:sz="0" w:space="0" w:color="auto"/>
                              </w:divBdr>
                              <w:divsChild>
                                <w:div w:id="1639217543">
                                  <w:marLeft w:val="0"/>
                                  <w:marRight w:val="0"/>
                                  <w:marTop w:val="0"/>
                                  <w:marBottom w:val="0"/>
                                  <w:divBdr>
                                    <w:top w:val="none" w:sz="0" w:space="0" w:color="auto"/>
                                    <w:left w:val="none" w:sz="0" w:space="0" w:color="auto"/>
                                    <w:bottom w:val="none" w:sz="0" w:space="0" w:color="auto"/>
                                    <w:right w:val="none" w:sz="0" w:space="0" w:color="auto"/>
                                  </w:divBdr>
                                  <w:divsChild>
                                    <w:div w:id="151333897">
                                      <w:marLeft w:val="0"/>
                                      <w:marRight w:val="0"/>
                                      <w:marTop w:val="0"/>
                                      <w:marBottom w:val="0"/>
                                      <w:divBdr>
                                        <w:top w:val="none" w:sz="0" w:space="0" w:color="auto"/>
                                        <w:left w:val="none" w:sz="0" w:space="0" w:color="auto"/>
                                        <w:bottom w:val="none" w:sz="0" w:space="0" w:color="auto"/>
                                        <w:right w:val="none" w:sz="0" w:space="0" w:color="auto"/>
                                      </w:divBdr>
                                      <w:divsChild>
                                        <w:div w:id="1873571430">
                                          <w:marLeft w:val="0"/>
                                          <w:marRight w:val="0"/>
                                          <w:marTop w:val="0"/>
                                          <w:marBottom w:val="0"/>
                                          <w:divBdr>
                                            <w:top w:val="none" w:sz="0" w:space="0" w:color="auto"/>
                                            <w:left w:val="none" w:sz="0" w:space="0" w:color="auto"/>
                                            <w:bottom w:val="none" w:sz="0" w:space="0" w:color="auto"/>
                                            <w:right w:val="none" w:sz="0" w:space="0" w:color="auto"/>
                                          </w:divBdr>
                                          <w:divsChild>
                                            <w:div w:id="377631834">
                                              <w:marLeft w:val="0"/>
                                              <w:marRight w:val="0"/>
                                              <w:marTop w:val="0"/>
                                              <w:marBottom w:val="0"/>
                                              <w:divBdr>
                                                <w:top w:val="none" w:sz="0" w:space="0" w:color="auto"/>
                                                <w:left w:val="none" w:sz="0" w:space="0" w:color="auto"/>
                                                <w:bottom w:val="none" w:sz="0" w:space="0" w:color="auto"/>
                                                <w:right w:val="none" w:sz="0" w:space="0" w:color="auto"/>
                                              </w:divBdr>
                                            </w:div>
                                          </w:divsChild>
                                        </w:div>
                                        <w:div w:id="566232181">
                                          <w:marLeft w:val="0"/>
                                          <w:marRight w:val="0"/>
                                          <w:marTop w:val="0"/>
                                          <w:marBottom w:val="0"/>
                                          <w:divBdr>
                                            <w:top w:val="none" w:sz="0" w:space="0" w:color="auto"/>
                                            <w:left w:val="none" w:sz="0" w:space="0" w:color="auto"/>
                                            <w:bottom w:val="none" w:sz="0" w:space="0" w:color="auto"/>
                                            <w:right w:val="none" w:sz="0" w:space="0" w:color="auto"/>
                                          </w:divBdr>
                                          <w:divsChild>
                                            <w:div w:id="1631400166">
                                              <w:marLeft w:val="0"/>
                                              <w:marRight w:val="0"/>
                                              <w:marTop w:val="0"/>
                                              <w:marBottom w:val="0"/>
                                              <w:divBdr>
                                                <w:top w:val="none" w:sz="0" w:space="0" w:color="auto"/>
                                                <w:left w:val="none" w:sz="0" w:space="0" w:color="auto"/>
                                                <w:bottom w:val="none" w:sz="0" w:space="0" w:color="auto"/>
                                                <w:right w:val="none" w:sz="0" w:space="0" w:color="auto"/>
                                              </w:divBdr>
                                            </w:div>
                                            <w:div w:id="252982944">
                                              <w:marLeft w:val="0"/>
                                              <w:marRight w:val="0"/>
                                              <w:marTop w:val="0"/>
                                              <w:marBottom w:val="0"/>
                                              <w:divBdr>
                                                <w:top w:val="none" w:sz="0" w:space="0" w:color="auto"/>
                                                <w:left w:val="none" w:sz="0" w:space="0" w:color="auto"/>
                                                <w:bottom w:val="none" w:sz="0" w:space="0" w:color="auto"/>
                                                <w:right w:val="none" w:sz="0" w:space="0" w:color="auto"/>
                                              </w:divBdr>
                                            </w:div>
                                            <w:div w:id="55373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eb.fitchburgstate.edu:2262/stable/286519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2</cp:revision>
  <dcterms:created xsi:type="dcterms:W3CDTF">2014-11-25T15:19:00Z</dcterms:created>
  <dcterms:modified xsi:type="dcterms:W3CDTF">2014-11-25T15:33:00Z</dcterms:modified>
</cp:coreProperties>
</file>